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951" w:firstLineChars="1400"/>
        <w:jc w:val="left"/>
      </w:pPr>
      <w:bookmarkStart w:id="0" w:name="_GoBack"/>
      <w:r>
        <w:rPr>
          <w:rStyle w:val="4"/>
          <w:rFonts w:ascii="Arial" w:hAnsi="Arial" w:eastAsia="宋体" w:cs="Arial"/>
          <w:i w:val="0"/>
          <w:iCs w:val="0"/>
          <w:caps w:val="0"/>
          <w:color w:val="666666"/>
          <w:spacing w:val="0"/>
          <w:sz w:val="21"/>
          <w:szCs w:val="21"/>
          <w:bdr w:val="none" w:color="auto" w:sz="0" w:space="0"/>
          <w:shd w:val="clear" w:fill="FFFFFF"/>
        </w:rPr>
        <w:t>20</w:t>
      </w:r>
      <w:r>
        <w:rPr>
          <w:rStyle w:val="4"/>
          <w:rFonts w:hint="default" w:ascii="Arial" w:hAnsi="Arial" w:eastAsia="宋体" w:cs="Arial"/>
          <w:i w:val="0"/>
          <w:iCs w:val="0"/>
          <w:caps w:val="0"/>
          <w:color w:val="666666"/>
          <w:spacing w:val="0"/>
          <w:sz w:val="21"/>
          <w:szCs w:val="21"/>
          <w:bdr w:val="none" w:color="auto" w:sz="0" w:space="0"/>
          <w:shd w:val="clear" w:fill="FFFFFF"/>
        </w:rPr>
        <w:t>20年度企业社会责任报告</w:t>
      </w:r>
      <w:bookmarkEnd w:id="0"/>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  一、序言</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济南巴克作为一家富有社会责任感的企业，在自身不断发展壮大的同时，时刻不忘企业所应承担的社会责任，坚持实现对社会、员工、客户及投资者共赢理念，促进企业与社会的协调、和谐与可持续发展。 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优秀的企业离不开优秀人才的支撑，上海公司一直将培养人才、尊重人才放在企业发展的首位，努力营造和谐并富有活力的人才培养环境。我们积极奉行“以人为本 、唯才是用”的人才观，为各类人才搭建起充分施展才华的舞台，并与员工共同分享企业发展的成果，真正形成了人才与企业共发展的良性机制。同时，我们积极倡导“快乐工作、快乐生活”的理念，在企业快速发展过程中，大力提倡幸福、快乐的心态，充分营造环境良好、健康和谐的氛围，不断创造企业和谐，更为社会和谐贡献一份力量；通过各项公益活动，参与公共事业、承担社会责任，强化对人的责任、对环境的责任以及对社会、国家的责任，时时刻刻以感恩的心不断参与各种慈善事业，全力打造具有社会责任感的幸福企业。 </w:t>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二、企业简介</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 巴克超声波科技有限公司（英文简称：Sinobakr）秉承“让工业清洗更轻松”的使命，深耕工业清洗领域20余年，经过对于超声科技的不断探索与创新，研发出全自动超声波清洗线、全自动气相、碳氢清洗设备以及各种工业清洗设备，成为了集研发、生产、营销、售后于一体的工业清洗创新解决方案提供商。</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公司是国家认证的高新技术企业，于2008年通过了ISO9001质量管理体系认证和欧盟CE标准认证，拥有现代化生产研发基地17000余平米，精英顾问团队50余名，高端科研团队40余名，行业分析专家10余名，针对超过200个行业形成了标准化解决方案，可以为客户提供高性价比的工业清洗解决方案。</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为更好的服务全国客户，先后成立了深圳、苏州、成都、沈阳、上海等多家分公司，并在北京、青岛、大连等全国主要省份省会设立办事处和服务中心，形成了辐射全国的“7*24小时”服务网络，及时响应客户需求。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公司以“客户至上”为核心价值，已与包括华为、中国航发、大众汽车、小松机械、中国重汽、中国中车、费斯托等超过80家的行业客户达成长期战略合作，并在此基础上积极响应国家“一带一路”、“中欧经贸合作”等战略，足迹遍布欧洲、美洲、非洲等，服务80余个国家的500余家海外企业，为中国制造的世界名片贡献一份绵薄之力。</w:t>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三、产品服务</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公司的产品售后服务体系健全，严格实施《客户服务管理制度》；公司本着诚实守信、顾客满意的原则建立了技术、售后服务人员24小时待机制度，销售和技术人员随时、随地的解决客户的问题；对客户有技术服务的要求时，免费提供技术服务，并建立客户投诉抱怨管理机制。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2.公司定期采用拜访或调查问卷的形式对客户进行满意度调查，对客户提出</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的要求和建议要加强改进和采用，定期检查和分析客户满意度情况。 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 3.为了强化品质管理，提高企业效益；增强客户信心，扩大市场份额和提高企业形象等公司通过GB/T 19001-2016质量管理体系认证，目前质量管理体系有效运行已有近十年时间。 </w:t>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四、对供应链伙伴的责任</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 1.维护企业产权人合法权益，平等对待所有产权人。 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2.兑现债权人承诺，安排相应的债权人利益保障措施。 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3.采购责任制度及方针。采购负责人对供应商和采购产品的质量负责，按照生产需要及时提出采购计划，应公司审核同意签订采购合同并按照采购合同安排产品的进货检验，检验合格方可允许入场，对验收不合格的材料要坚决要求退货或者更换产品。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4.保障供应商、分包商与客户经销商合法权益。公司严格按照采购合同对供应商进行付款，合法保障供应商的权益。跟供应商合作愉快，得到供应商的信任。 </w:t>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五、承担诚信责任</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1.守法诚信 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1.1遵守法律法规和社会公德、商业道德以及行业规则。公司坚持依法经营，诚实守信。在经营中，模范遵守法律法规和社会公德、商业道德以及行业规则，及时足额纳税，忠实履行合同，恪守商业信用，反对不正当竞争；切实把好产品质量关和提高产品技术服务水平，努力为社会提供优质、安全、科学、可靠的产品技术服务，取得广大客户的信赖与认同；确保生产安全，努力为职工提供安全、健康、卫生的工作和生活环境，保障职工职业健康，遵守法律法规和社会公德、商业道德以及行业规则，无重大违法、违规的负面信息。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1.2反对不正当竞争，杜绝商业活动中的腐败行为。对外公司凭借一流的产品技术服务赢得客户满意，对内开展党风廉政建设活动，杜绝商业活动中的腐败行为。 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 2.诚信经营与服务。树立诚信经营的理念与保障诚信经营的制度。公司从道德范畴提高员工的诚信观念，宣传诚信对企业生存的重要意义以及对员工个人魅力提升的意义。从法律范畴对员工进行约束，不诚信的企业也必然不能遵纪守法。从监管方面促进企业诚信，包括合同履行的统计、顾客回访等。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3.救灾与慈善捐助。开展救灾与慈善捐助活动情况。公司积极开展各项救灾与慈善捐助活动，特别是在汶川大地震慈善捐助活动中员工参与率100%。 </w:t>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六、担负环保、职业健康安全责任</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1.环境管理方面 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1.1上海公司通过GB/T 24001-2016环境管理体系认证和严格遵守环境保护相关法律法规要求，办理了《排放污染物许可证》，并定期进行三废监测。 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1.2按照法律法规要求进行了环境影响评价。 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1.3从建厂至今无环保违规负面信息。 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2.职业健康安全方面 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 2.1本年度制定的年度安全培训计划全部实施，员工安全意识进一步得到了加强。 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2.2从建厂至今无职业健康安全违规负面信息。 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2.3各特种设备全部通过年检。 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3.2019年安全生产和环保资金投入情况。2019年总共投入安全生产和环保资金共计约41万多元来进行持续改进和管理方案，如为各车间安装了16台焊烟机，起到了很好的通风及除尘作用，杜绝粉尘对员工造成的危害；对半成品试验车间全部安装隔离网，确保员工安全。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4.开展职业健康安全管理活动。为了进一步强化公司广大员工对安全生产工作的思想认识，提高公司安全管理水平，增强广大职工的安全生产意识和自我保护能力和加强全公司的安全防范意识，坚决杜绝事故发生，确保公司科学发展、安全发展；公司在2020年12月30日对所有车间和部门人员开展了消防灭火演练活动，公司安全工程师向员工讲解了灭火器的使用、灭火方法、消防水带与水枪的对接及握法，员工都做了亲身体验，真正体现了“预防为主，防消结合”的消防方针，灌输群防、群治的意识。 </w:t>
      </w:r>
      <w:r>
        <w:rPr>
          <w:rFonts w:hint="default" w:ascii="Arial" w:hAnsi="Arial" w:eastAsia="宋体" w:cs="Arial"/>
          <w:i w:val="0"/>
          <w:iCs w:val="0"/>
          <w:caps w:val="0"/>
          <w:color w:val="666666"/>
          <w:spacing w:val="0"/>
          <w:sz w:val="21"/>
          <w:szCs w:val="21"/>
          <w:bdr w:val="none" w:color="auto" w:sz="0" w:space="0"/>
          <w:shd w:val="clear" w:fill="FFFFFF"/>
        </w:rPr>
        <w:br w:type="textWrapping"/>
      </w:r>
      <w:r>
        <w:rPr>
          <w:rStyle w:val="4"/>
          <w:rFonts w:hint="default" w:ascii="Arial" w:hAnsi="Arial" w:eastAsia="宋体" w:cs="Arial"/>
          <w:i w:val="0"/>
          <w:iCs w:val="0"/>
          <w:caps w:val="0"/>
          <w:color w:val="666666"/>
          <w:spacing w:val="0"/>
          <w:sz w:val="21"/>
          <w:szCs w:val="21"/>
          <w:bdr w:val="none" w:color="auto" w:sz="0" w:space="0"/>
          <w:shd w:val="clear" w:fill="FFFFFF"/>
        </w:rPr>
        <w:t>七、展望2021年</w:t>
      </w:r>
      <w:r>
        <w:rPr>
          <w:rFonts w:hint="default" w:ascii="Arial" w:hAnsi="Arial" w:eastAsia="宋体" w:cs="Arial"/>
          <w:i w:val="0"/>
          <w:iCs w:val="0"/>
          <w:caps w:val="0"/>
          <w:color w:val="666666"/>
          <w:spacing w:val="0"/>
          <w:sz w:val="21"/>
          <w:szCs w:val="21"/>
          <w:shd w:val="clear" w:fill="FFFFFF"/>
        </w:rPr>
        <w:t>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1．完善科技创新体系建设。坚持从构建自主知识产权体系和强化企业自身技术创新能力出发，采取自主创新、集成创新、引进消化吸收再创新、产学研合作攻关等方式，着力研发具有行业领先的现代化先进技术和国家科技攻关计划项目，提升科技计划项目的开发层面，使公司的资源优势、产业基础优势转变为现实技术经济优势，使技术创新工作为公司持续健康发展提供强大的技术支撑。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2.关爱员工全面健康发展。坚持关爱员工、依靠员工、凝聚员工，公司将进一步完善员工薪酬体系，全面提升员工生活水平；积极开展员工教育培训和技能提升活动，提高员工学习积极性和业务素质；拓宽企业民主管理，保障员工合法权益；加强帮扶解困工作，为弱势群体提供切实帮助。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3.节能降耗加强环境治理。大力推广先进、节能、高效的技术设备和工艺，完善节能组织管理，着力建设资源节约型和环境友好型企业。</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4.始终坚持环境、职业健康安全方针：节能环保、健康安全。遵规守纪，预防为先。全员参与，持续改进。 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5.关爱员工身体健康，在2021年度对全体员工进行体检和存在职业病岗位的员工进行职业病体检。 </w:t>
      </w:r>
      <w:r>
        <w:rPr>
          <w:rFonts w:hint="default" w:ascii="Arial" w:hAnsi="Arial" w:eastAsia="宋体" w:cs="Arial"/>
          <w:i w:val="0"/>
          <w:iCs w:val="0"/>
          <w:caps w:val="0"/>
          <w:color w:val="666666"/>
          <w:spacing w:val="0"/>
          <w:sz w:val="21"/>
          <w:szCs w:val="21"/>
          <w:bdr w:val="none" w:color="auto" w:sz="0" w:space="0"/>
          <w:shd w:val="clear" w:fill="FFFFFF"/>
        </w:rPr>
        <w:br w:type="textWrapping"/>
      </w:r>
      <w:r>
        <w:rPr>
          <w:rFonts w:hint="default" w:ascii="Arial" w:hAnsi="Arial" w:eastAsia="宋体" w:cs="Arial"/>
          <w:i w:val="0"/>
          <w:iCs w:val="0"/>
          <w:caps w:val="0"/>
          <w:color w:val="666666"/>
          <w:spacing w:val="0"/>
          <w:sz w:val="21"/>
          <w:szCs w:val="21"/>
          <w:shd w:val="clear" w:fill="FFFFFF"/>
        </w:rPr>
        <w:t>6.回馈社会实现地企共赢。持续推进企业发展，为社会创造更多就业机会；加大对社会公益事业的支持力度，鼓励爱心帮互行为；着重关注当地社会、文化、教育、卫生、安全的发展，关心当地弱势群体，切实促进社会和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7196B"/>
    <w:rsid w:val="38D8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2021-11-04T08:14:33Z</dcterms:created>
  <dc:creator>Administrator</dc:creator>
  <cp:lastModifiedBy>巴克品宣-颜</cp:lastModifiedBy>
  <dcterms:modified xsi:type="dcterms:W3CDTF">2021-11-04T08:14:57Z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E8713267BCAF43F98D4C52882876B305</vt:lpwstr>
  </property>
</Properties>
</file>